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5D446D8"/>
    <w:rsid w:val="069C76BF"/>
    <w:rsid w:val="07001972"/>
    <w:rsid w:val="074F2F31"/>
    <w:rsid w:val="087B1C9D"/>
    <w:rsid w:val="08C61883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EB6356B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280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2024-06-11T03:23:31Z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97EA1951194C417D94A84CF694F2CC42_13</vt:lpwstr>
  </property>
</Properties>
</file>